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50" w:type="dxa"/>
        <w:tblLook w:val="04A0" w:firstRow="1" w:lastRow="0" w:firstColumn="1" w:lastColumn="0" w:noHBand="0" w:noVBand="1"/>
      </w:tblPr>
      <w:tblGrid>
        <w:gridCol w:w="2235"/>
        <w:gridCol w:w="6264"/>
        <w:gridCol w:w="6351"/>
      </w:tblGrid>
      <w:tr w:rsidR="00FA0E32" w:rsidRPr="00794D11" w:rsidTr="002E53E5">
        <w:tc>
          <w:tcPr>
            <w:tcW w:w="2235" w:type="dxa"/>
            <w:shd w:val="clear" w:color="auto" w:fill="D9D9D9" w:themeFill="background1" w:themeFillShade="D9"/>
          </w:tcPr>
          <w:p w:rsidR="00FA0E32" w:rsidRPr="00794D11" w:rsidRDefault="00FA0E32" w:rsidP="002E53E5">
            <w:pPr>
              <w:rPr>
                <w:rFonts w:ascii="Arial" w:hAnsi="Arial" w:cs="Arial"/>
                <w:sz w:val="22"/>
              </w:rPr>
            </w:pPr>
            <w:r w:rsidRPr="00794D11">
              <w:rPr>
                <w:rFonts w:ascii="Arial" w:hAnsi="Arial" w:cs="Arial"/>
                <w:sz w:val="22"/>
              </w:rPr>
              <w:t xml:space="preserve">Unit: </w:t>
            </w:r>
          </w:p>
        </w:tc>
        <w:tc>
          <w:tcPr>
            <w:tcW w:w="6264" w:type="dxa"/>
            <w:shd w:val="clear" w:color="auto" w:fill="D9D9D9" w:themeFill="background1" w:themeFillShade="D9"/>
          </w:tcPr>
          <w:p w:rsidR="00FA0E32" w:rsidRPr="00794D11" w:rsidRDefault="00FA0E32" w:rsidP="002E53E5">
            <w:pPr>
              <w:rPr>
                <w:rFonts w:ascii="Arial" w:hAnsi="Arial" w:cs="Arial"/>
                <w:sz w:val="22"/>
              </w:rPr>
            </w:pPr>
            <w:r>
              <w:rPr>
                <w:rFonts w:ascii="Arial" w:hAnsi="Arial" w:cs="Arial"/>
                <w:sz w:val="22"/>
              </w:rPr>
              <w:t>Positive Behaviour Patterns</w:t>
            </w:r>
          </w:p>
        </w:tc>
        <w:tc>
          <w:tcPr>
            <w:tcW w:w="6351" w:type="dxa"/>
            <w:shd w:val="clear" w:color="auto" w:fill="D9D9D9" w:themeFill="background1" w:themeFillShade="D9"/>
          </w:tcPr>
          <w:p w:rsidR="00FA0E32" w:rsidRPr="00794D11" w:rsidRDefault="00FA0E32" w:rsidP="002E53E5">
            <w:pPr>
              <w:rPr>
                <w:rFonts w:ascii="Arial" w:hAnsi="Arial" w:cs="Arial"/>
                <w:sz w:val="22"/>
              </w:rPr>
            </w:pPr>
            <w:r>
              <w:rPr>
                <w:rFonts w:ascii="Arial" w:hAnsi="Arial" w:cs="Arial"/>
                <w:sz w:val="22"/>
              </w:rPr>
              <w:t>Suggested Order: 3 of 10/11</w:t>
            </w:r>
          </w:p>
        </w:tc>
      </w:tr>
      <w:tr w:rsidR="00FA0E32" w:rsidRPr="00794D11" w:rsidTr="002E53E5">
        <w:tc>
          <w:tcPr>
            <w:tcW w:w="2235" w:type="dxa"/>
            <w:shd w:val="clear" w:color="auto" w:fill="D9D9D9" w:themeFill="background1" w:themeFillShade="D9"/>
          </w:tcPr>
          <w:p w:rsidR="00FA0E32" w:rsidRPr="00794D11" w:rsidRDefault="00FA0E32" w:rsidP="002E53E5">
            <w:pPr>
              <w:rPr>
                <w:rFonts w:ascii="Arial" w:hAnsi="Arial" w:cs="Arial"/>
                <w:sz w:val="22"/>
              </w:rPr>
            </w:pPr>
            <w:r w:rsidRPr="00794D11">
              <w:rPr>
                <w:rFonts w:ascii="Arial" w:hAnsi="Arial" w:cs="Arial"/>
                <w:sz w:val="22"/>
              </w:rPr>
              <w:t xml:space="preserve">Topic: </w:t>
            </w:r>
          </w:p>
        </w:tc>
        <w:tc>
          <w:tcPr>
            <w:tcW w:w="12615" w:type="dxa"/>
            <w:gridSpan w:val="2"/>
            <w:shd w:val="clear" w:color="auto" w:fill="D9D9D9" w:themeFill="background1" w:themeFillShade="D9"/>
            <w:vAlign w:val="center"/>
          </w:tcPr>
          <w:p w:rsidR="00FA0E32" w:rsidRPr="00794D11" w:rsidRDefault="00FA0E32" w:rsidP="002E53E5">
            <w:pPr>
              <w:tabs>
                <w:tab w:val="left" w:pos="1155"/>
              </w:tabs>
              <w:rPr>
                <w:rFonts w:ascii="Arial" w:hAnsi="Arial" w:cs="Arial"/>
                <w:sz w:val="22"/>
              </w:rPr>
            </w:pPr>
            <w:r>
              <w:rPr>
                <w:rFonts w:ascii="Arial" w:hAnsi="Arial" w:cs="Arial"/>
                <w:sz w:val="22"/>
              </w:rPr>
              <w:t>What strategies can we use to manage our feelings?</w:t>
            </w:r>
          </w:p>
        </w:tc>
      </w:tr>
      <w:tr w:rsidR="00FA0E32" w:rsidRPr="00794D11" w:rsidTr="002E53E5">
        <w:tc>
          <w:tcPr>
            <w:tcW w:w="2235" w:type="dxa"/>
            <w:shd w:val="clear" w:color="auto" w:fill="D9D9D9" w:themeFill="background1" w:themeFillShade="D9"/>
          </w:tcPr>
          <w:p w:rsidR="00FA0E32" w:rsidRPr="00794D11" w:rsidRDefault="00FA0E32" w:rsidP="002E53E5">
            <w:pPr>
              <w:rPr>
                <w:rFonts w:ascii="Arial" w:hAnsi="Arial" w:cs="Arial"/>
                <w:sz w:val="22"/>
              </w:rPr>
            </w:pPr>
            <w:r w:rsidRPr="00794D11">
              <w:rPr>
                <w:rFonts w:ascii="Arial" w:hAnsi="Arial" w:cs="Arial"/>
                <w:sz w:val="22"/>
              </w:rPr>
              <w:t xml:space="preserve">Key Objectives: </w:t>
            </w:r>
          </w:p>
        </w:tc>
        <w:tc>
          <w:tcPr>
            <w:tcW w:w="12615" w:type="dxa"/>
            <w:gridSpan w:val="2"/>
            <w:shd w:val="clear" w:color="auto" w:fill="D9D9D9" w:themeFill="background1" w:themeFillShade="D9"/>
          </w:tcPr>
          <w:p w:rsidR="00FA0E32" w:rsidRPr="00794D11" w:rsidRDefault="00FA0E32" w:rsidP="002E53E5">
            <w:pPr>
              <w:rPr>
                <w:rFonts w:ascii="Arial" w:hAnsi="Arial" w:cs="Arial"/>
                <w:sz w:val="22"/>
              </w:rPr>
            </w:pPr>
            <w:r>
              <w:rPr>
                <w:rFonts w:ascii="Arial" w:hAnsi="Arial" w:cs="Arial"/>
                <w:sz w:val="22"/>
              </w:rPr>
              <w:t>To identify different strategies for managing feelings and to evaluate which strategies are best</w:t>
            </w:r>
          </w:p>
        </w:tc>
      </w:tr>
      <w:tr w:rsidR="00FA0E32" w:rsidRPr="00794D11" w:rsidTr="002E53E5">
        <w:tc>
          <w:tcPr>
            <w:tcW w:w="2235" w:type="dxa"/>
            <w:shd w:val="clear" w:color="auto" w:fill="D9D9D9" w:themeFill="background1" w:themeFillShade="D9"/>
          </w:tcPr>
          <w:p w:rsidR="00FA0E32" w:rsidRPr="00794D11" w:rsidRDefault="00FA0E32" w:rsidP="002E53E5">
            <w:pPr>
              <w:rPr>
                <w:rFonts w:ascii="Arial" w:hAnsi="Arial" w:cs="Arial"/>
                <w:sz w:val="22"/>
              </w:rPr>
            </w:pPr>
            <w:r w:rsidRPr="00794D11">
              <w:rPr>
                <w:rFonts w:ascii="Arial" w:hAnsi="Arial" w:cs="Arial"/>
                <w:sz w:val="22"/>
              </w:rPr>
              <w:t xml:space="preserve">Resources: </w:t>
            </w:r>
          </w:p>
        </w:tc>
        <w:tc>
          <w:tcPr>
            <w:tcW w:w="12615" w:type="dxa"/>
            <w:gridSpan w:val="2"/>
            <w:shd w:val="clear" w:color="auto" w:fill="D9D9D9" w:themeFill="background1" w:themeFillShade="D9"/>
          </w:tcPr>
          <w:p w:rsidR="00FA0E32" w:rsidRDefault="00FA0E32" w:rsidP="002E53E5">
            <w:pPr>
              <w:rPr>
                <w:rFonts w:ascii="Arial" w:hAnsi="Arial" w:cs="Arial"/>
                <w:sz w:val="22"/>
              </w:rPr>
            </w:pPr>
            <w:r>
              <w:rPr>
                <w:rFonts w:ascii="Arial" w:hAnsi="Arial" w:cs="Arial"/>
                <w:sz w:val="22"/>
              </w:rPr>
              <w:t>Lesson Managing feelings PowerPoint</w:t>
            </w:r>
          </w:p>
          <w:p w:rsidR="00FA0E32" w:rsidRDefault="00FA0E32" w:rsidP="002E53E5">
            <w:pPr>
              <w:rPr>
                <w:rFonts w:ascii="Arial" w:hAnsi="Arial" w:cs="Arial"/>
                <w:sz w:val="22"/>
              </w:rPr>
            </w:pPr>
            <w:r>
              <w:rPr>
                <w:rFonts w:ascii="Arial" w:hAnsi="Arial" w:cs="Arial"/>
                <w:sz w:val="22"/>
              </w:rPr>
              <w:t>Highlighters or coloured pencils</w:t>
            </w:r>
          </w:p>
          <w:p w:rsidR="00FA0E32" w:rsidRDefault="00FA0E32" w:rsidP="002E53E5">
            <w:pPr>
              <w:rPr>
                <w:rFonts w:ascii="Arial" w:hAnsi="Arial" w:cs="Arial"/>
                <w:sz w:val="22"/>
              </w:rPr>
            </w:pPr>
            <w:r>
              <w:rPr>
                <w:rFonts w:ascii="Arial" w:hAnsi="Arial" w:cs="Arial"/>
                <w:sz w:val="22"/>
              </w:rPr>
              <w:t xml:space="preserve">Strategies Sheet </w:t>
            </w:r>
          </w:p>
          <w:p w:rsidR="00FA0E32" w:rsidRPr="00794D11" w:rsidRDefault="00FA0E32" w:rsidP="002E53E5">
            <w:pPr>
              <w:rPr>
                <w:rFonts w:ascii="Arial" w:hAnsi="Arial" w:cs="Arial"/>
                <w:sz w:val="22"/>
              </w:rPr>
            </w:pPr>
            <w:r>
              <w:rPr>
                <w:rFonts w:ascii="Arial" w:hAnsi="Arial" w:cs="Arial"/>
                <w:sz w:val="22"/>
              </w:rPr>
              <w:t xml:space="preserve">Optional: Scenarios sheet on paper (can be used on the board) </w:t>
            </w:r>
          </w:p>
        </w:tc>
      </w:tr>
    </w:tbl>
    <w:p w:rsidR="00FA0E32" w:rsidRPr="00794D11" w:rsidRDefault="00FA0E32" w:rsidP="00FA0E32">
      <w:pPr>
        <w:rPr>
          <w:rFonts w:ascii="Arial" w:hAnsi="Arial" w:cs="Arial"/>
          <w:sz w:val="22"/>
        </w:rPr>
      </w:pPr>
    </w:p>
    <w:tbl>
      <w:tblPr>
        <w:tblStyle w:val="TableGrid"/>
        <w:tblW w:w="14850" w:type="dxa"/>
        <w:tblLook w:val="04A0" w:firstRow="1" w:lastRow="0" w:firstColumn="1" w:lastColumn="0" w:noHBand="0" w:noVBand="1"/>
      </w:tblPr>
      <w:tblGrid>
        <w:gridCol w:w="1242"/>
        <w:gridCol w:w="6237"/>
        <w:gridCol w:w="4536"/>
        <w:gridCol w:w="2835"/>
      </w:tblGrid>
      <w:tr w:rsidR="00FA0E32" w:rsidRPr="00794D11" w:rsidTr="002E53E5">
        <w:tc>
          <w:tcPr>
            <w:tcW w:w="1242" w:type="dxa"/>
            <w:vAlign w:val="center"/>
          </w:tcPr>
          <w:p w:rsidR="00FA0E32" w:rsidRPr="00794D11" w:rsidRDefault="00FA0E32" w:rsidP="002E53E5">
            <w:pPr>
              <w:jc w:val="center"/>
              <w:rPr>
                <w:rFonts w:ascii="Arial" w:hAnsi="Arial" w:cs="Arial"/>
                <w:sz w:val="22"/>
              </w:rPr>
            </w:pPr>
            <w:r w:rsidRPr="00794D11">
              <w:rPr>
                <w:rFonts w:ascii="Arial" w:hAnsi="Arial" w:cs="Arial"/>
                <w:sz w:val="22"/>
              </w:rPr>
              <w:t>Guideline Timing</w:t>
            </w:r>
          </w:p>
        </w:tc>
        <w:tc>
          <w:tcPr>
            <w:tcW w:w="6237" w:type="dxa"/>
            <w:vAlign w:val="center"/>
          </w:tcPr>
          <w:p w:rsidR="00FA0E32" w:rsidRPr="00794D11" w:rsidRDefault="00FA0E32" w:rsidP="002E53E5">
            <w:pPr>
              <w:jc w:val="center"/>
              <w:rPr>
                <w:rFonts w:ascii="Arial" w:hAnsi="Arial" w:cs="Arial"/>
                <w:sz w:val="22"/>
              </w:rPr>
            </w:pPr>
            <w:r w:rsidRPr="00794D11">
              <w:rPr>
                <w:rFonts w:ascii="Arial" w:hAnsi="Arial" w:cs="Arial"/>
                <w:sz w:val="22"/>
              </w:rPr>
              <w:t>Activity</w:t>
            </w:r>
          </w:p>
        </w:tc>
        <w:tc>
          <w:tcPr>
            <w:tcW w:w="4536" w:type="dxa"/>
            <w:vAlign w:val="center"/>
          </w:tcPr>
          <w:p w:rsidR="00FA0E32" w:rsidRPr="00794D11" w:rsidRDefault="00FA0E32" w:rsidP="002E53E5">
            <w:pPr>
              <w:jc w:val="center"/>
              <w:rPr>
                <w:rFonts w:ascii="Arial" w:hAnsi="Arial" w:cs="Arial"/>
                <w:sz w:val="22"/>
              </w:rPr>
            </w:pPr>
            <w:r w:rsidRPr="00794D11">
              <w:rPr>
                <w:rFonts w:ascii="Arial" w:hAnsi="Arial" w:cs="Arial"/>
                <w:sz w:val="22"/>
              </w:rPr>
              <w:t>Typical Learning Gains</w:t>
            </w:r>
          </w:p>
        </w:tc>
        <w:tc>
          <w:tcPr>
            <w:tcW w:w="2835" w:type="dxa"/>
          </w:tcPr>
          <w:p w:rsidR="00FA0E32" w:rsidRPr="00794D11" w:rsidRDefault="00FA0E32" w:rsidP="002E53E5">
            <w:pPr>
              <w:jc w:val="center"/>
              <w:rPr>
                <w:rFonts w:ascii="Arial" w:hAnsi="Arial" w:cs="Arial"/>
                <w:sz w:val="22"/>
              </w:rPr>
            </w:pPr>
            <w:r w:rsidRPr="00794D11">
              <w:rPr>
                <w:rFonts w:ascii="Arial" w:hAnsi="Arial" w:cs="Arial"/>
                <w:sz w:val="22"/>
              </w:rPr>
              <w:t>Notes / Advice from teaching team</w:t>
            </w:r>
          </w:p>
        </w:tc>
      </w:tr>
      <w:tr w:rsidR="00FA0E32" w:rsidRPr="00794D11" w:rsidTr="002E53E5">
        <w:tc>
          <w:tcPr>
            <w:tcW w:w="1242" w:type="dxa"/>
            <w:vAlign w:val="center"/>
          </w:tcPr>
          <w:p w:rsidR="00FA0E32" w:rsidRPr="00794D11" w:rsidRDefault="00FA0E32" w:rsidP="002E53E5">
            <w:pPr>
              <w:rPr>
                <w:rFonts w:ascii="Arial" w:hAnsi="Arial" w:cs="Arial"/>
                <w:sz w:val="22"/>
              </w:rPr>
            </w:pPr>
            <w:r>
              <w:rPr>
                <w:rFonts w:ascii="Arial" w:hAnsi="Arial" w:cs="Arial"/>
                <w:sz w:val="22"/>
              </w:rPr>
              <w:t>5 Mins</w:t>
            </w:r>
          </w:p>
        </w:tc>
        <w:tc>
          <w:tcPr>
            <w:tcW w:w="6237" w:type="dxa"/>
            <w:vAlign w:val="center"/>
          </w:tcPr>
          <w:p w:rsidR="00FA0E32" w:rsidRPr="00794D11" w:rsidRDefault="00FA0E32" w:rsidP="002E53E5">
            <w:pPr>
              <w:rPr>
                <w:rFonts w:ascii="Arial" w:hAnsi="Arial" w:cs="Arial"/>
                <w:sz w:val="22"/>
              </w:rPr>
            </w:pPr>
            <w:r>
              <w:rPr>
                <w:rFonts w:ascii="Arial" w:hAnsi="Arial" w:cs="Arial"/>
                <w:sz w:val="22"/>
              </w:rPr>
              <w:t>Students brainstorm the strategies that they know to manage their feelings</w:t>
            </w:r>
          </w:p>
        </w:tc>
        <w:tc>
          <w:tcPr>
            <w:tcW w:w="4536" w:type="dxa"/>
            <w:vAlign w:val="center"/>
          </w:tcPr>
          <w:p w:rsidR="00FA0E32" w:rsidRPr="00794D11" w:rsidRDefault="00FA0E32" w:rsidP="002E53E5">
            <w:pPr>
              <w:rPr>
                <w:rFonts w:ascii="Arial" w:hAnsi="Arial" w:cs="Arial"/>
                <w:sz w:val="22"/>
              </w:rPr>
            </w:pPr>
            <w:r>
              <w:rPr>
                <w:rFonts w:ascii="Arial" w:hAnsi="Arial" w:cs="Arial"/>
                <w:sz w:val="22"/>
              </w:rPr>
              <w:t>Teacher awareness of the types of strategies that students know and employ</w:t>
            </w:r>
          </w:p>
        </w:tc>
        <w:tc>
          <w:tcPr>
            <w:tcW w:w="2835" w:type="dxa"/>
            <w:vMerge w:val="restart"/>
            <w:vAlign w:val="center"/>
          </w:tcPr>
          <w:p w:rsidR="00FA0E32" w:rsidRPr="00794D11" w:rsidRDefault="00FA0E32" w:rsidP="002E53E5">
            <w:pPr>
              <w:rPr>
                <w:rFonts w:ascii="Arial" w:hAnsi="Arial" w:cs="Arial"/>
                <w:i/>
                <w:sz w:val="22"/>
              </w:rPr>
            </w:pPr>
            <w:r>
              <w:rPr>
                <w:rFonts w:ascii="Arial" w:hAnsi="Arial" w:cs="Arial"/>
                <w:i/>
                <w:sz w:val="22"/>
              </w:rPr>
              <w:t xml:space="preserve">Students can find it hard to group their strategies.  They don’t see for example that music and sport are both similar in that they act as a distraction, however, there is no single right answer – this could also be viewed as an outlet for anger!  </w:t>
            </w:r>
          </w:p>
        </w:tc>
      </w:tr>
      <w:tr w:rsidR="00FA0E32" w:rsidRPr="00794D11" w:rsidTr="002E53E5">
        <w:tc>
          <w:tcPr>
            <w:tcW w:w="1242" w:type="dxa"/>
            <w:vAlign w:val="center"/>
          </w:tcPr>
          <w:p w:rsidR="00FA0E32" w:rsidRPr="00794D11" w:rsidRDefault="00FA0E32" w:rsidP="002E53E5">
            <w:pPr>
              <w:rPr>
                <w:rFonts w:ascii="Arial" w:hAnsi="Arial" w:cs="Arial"/>
                <w:sz w:val="22"/>
              </w:rPr>
            </w:pPr>
            <w:r>
              <w:rPr>
                <w:rFonts w:ascii="Arial" w:hAnsi="Arial" w:cs="Arial"/>
                <w:sz w:val="22"/>
              </w:rPr>
              <w:t>10 Mins</w:t>
            </w:r>
          </w:p>
        </w:tc>
        <w:tc>
          <w:tcPr>
            <w:tcW w:w="6237" w:type="dxa"/>
            <w:vAlign w:val="center"/>
          </w:tcPr>
          <w:p w:rsidR="00FA0E32" w:rsidRPr="00794D11" w:rsidRDefault="00FA0E32" w:rsidP="002E53E5">
            <w:pPr>
              <w:rPr>
                <w:rFonts w:ascii="Arial" w:hAnsi="Arial" w:cs="Arial"/>
                <w:sz w:val="22"/>
              </w:rPr>
            </w:pPr>
            <w:r>
              <w:rPr>
                <w:rFonts w:ascii="Arial" w:hAnsi="Arial" w:cs="Arial"/>
                <w:sz w:val="22"/>
              </w:rPr>
              <w:t xml:space="preserve">Students use a mindmap to group these strategies under some suggested headings (there could be others) e.g. distraction; sharing; describing / analysing; removing yourself  </w:t>
            </w:r>
          </w:p>
        </w:tc>
        <w:tc>
          <w:tcPr>
            <w:tcW w:w="4536" w:type="dxa"/>
            <w:vAlign w:val="center"/>
          </w:tcPr>
          <w:p w:rsidR="00FA0E32" w:rsidRPr="00794D11" w:rsidRDefault="00FA0E32" w:rsidP="002E53E5">
            <w:pPr>
              <w:rPr>
                <w:rFonts w:ascii="Arial" w:hAnsi="Arial" w:cs="Arial"/>
                <w:sz w:val="22"/>
              </w:rPr>
            </w:pPr>
            <w:r>
              <w:rPr>
                <w:rFonts w:ascii="Arial" w:hAnsi="Arial" w:cs="Arial"/>
                <w:sz w:val="22"/>
              </w:rPr>
              <w:t xml:space="preserve">Students introduced to some general strategies which can help.  </w:t>
            </w:r>
          </w:p>
        </w:tc>
        <w:tc>
          <w:tcPr>
            <w:tcW w:w="2835" w:type="dxa"/>
            <w:vMerge/>
            <w:vAlign w:val="center"/>
          </w:tcPr>
          <w:p w:rsidR="00FA0E32" w:rsidRPr="00794D11" w:rsidRDefault="00FA0E32" w:rsidP="002E53E5">
            <w:pPr>
              <w:rPr>
                <w:rFonts w:ascii="Arial" w:hAnsi="Arial" w:cs="Arial"/>
                <w:i/>
                <w:sz w:val="22"/>
              </w:rPr>
            </w:pPr>
          </w:p>
        </w:tc>
      </w:tr>
      <w:tr w:rsidR="00FA0E32" w:rsidRPr="00794D11" w:rsidTr="002E53E5">
        <w:tc>
          <w:tcPr>
            <w:tcW w:w="1242" w:type="dxa"/>
            <w:vAlign w:val="center"/>
          </w:tcPr>
          <w:p w:rsidR="00FA0E32" w:rsidRPr="00794D11" w:rsidRDefault="00FA0E32" w:rsidP="002E53E5">
            <w:pPr>
              <w:rPr>
                <w:rFonts w:ascii="Arial" w:hAnsi="Arial" w:cs="Arial"/>
                <w:sz w:val="22"/>
              </w:rPr>
            </w:pPr>
            <w:r>
              <w:rPr>
                <w:rFonts w:ascii="Arial" w:hAnsi="Arial" w:cs="Arial"/>
                <w:sz w:val="22"/>
              </w:rPr>
              <w:t>20 Mins</w:t>
            </w:r>
          </w:p>
        </w:tc>
        <w:tc>
          <w:tcPr>
            <w:tcW w:w="6237" w:type="dxa"/>
            <w:vAlign w:val="center"/>
          </w:tcPr>
          <w:p w:rsidR="00FA0E32" w:rsidRPr="00F34D02" w:rsidRDefault="00FA0E32" w:rsidP="002E53E5">
            <w:pPr>
              <w:rPr>
                <w:rFonts w:ascii="Arial" w:hAnsi="Arial" w:cs="Arial"/>
                <w:sz w:val="22"/>
              </w:rPr>
            </w:pPr>
            <w:r>
              <w:rPr>
                <w:rFonts w:ascii="Arial" w:hAnsi="Arial" w:cs="Arial"/>
                <w:sz w:val="22"/>
              </w:rPr>
              <w:t xml:space="preserve">Students are given additional strategies on the strategies sheet and they group these onto the same mindmap.  </w:t>
            </w:r>
          </w:p>
        </w:tc>
        <w:tc>
          <w:tcPr>
            <w:tcW w:w="4536" w:type="dxa"/>
            <w:vAlign w:val="center"/>
          </w:tcPr>
          <w:p w:rsidR="00FA0E32" w:rsidRPr="00794D11" w:rsidRDefault="00FA0E32" w:rsidP="002E53E5">
            <w:pPr>
              <w:rPr>
                <w:rFonts w:ascii="Arial" w:hAnsi="Arial" w:cs="Arial"/>
                <w:sz w:val="22"/>
              </w:rPr>
            </w:pPr>
            <w:r>
              <w:rPr>
                <w:rFonts w:ascii="Arial" w:hAnsi="Arial" w:cs="Arial"/>
                <w:sz w:val="22"/>
              </w:rPr>
              <w:t xml:space="preserve">Students given a range of strategies which they may not have considered before.  </w:t>
            </w:r>
          </w:p>
        </w:tc>
        <w:tc>
          <w:tcPr>
            <w:tcW w:w="2835" w:type="dxa"/>
            <w:vMerge/>
            <w:vAlign w:val="center"/>
          </w:tcPr>
          <w:p w:rsidR="00FA0E32" w:rsidRPr="00794D11" w:rsidRDefault="00FA0E32" w:rsidP="002E53E5">
            <w:pPr>
              <w:rPr>
                <w:rFonts w:ascii="Arial" w:hAnsi="Arial" w:cs="Arial"/>
                <w:sz w:val="22"/>
              </w:rPr>
            </w:pPr>
          </w:p>
        </w:tc>
      </w:tr>
      <w:tr w:rsidR="00FA0E32" w:rsidRPr="00794D11" w:rsidTr="002E53E5">
        <w:tc>
          <w:tcPr>
            <w:tcW w:w="1242" w:type="dxa"/>
            <w:vAlign w:val="center"/>
          </w:tcPr>
          <w:p w:rsidR="00FA0E32" w:rsidRPr="00794D11" w:rsidRDefault="00FA0E32" w:rsidP="002E53E5">
            <w:pPr>
              <w:rPr>
                <w:rFonts w:ascii="Arial" w:hAnsi="Arial" w:cs="Arial"/>
                <w:sz w:val="22"/>
              </w:rPr>
            </w:pPr>
            <w:r>
              <w:rPr>
                <w:rFonts w:ascii="Arial" w:hAnsi="Arial" w:cs="Arial"/>
                <w:sz w:val="22"/>
              </w:rPr>
              <w:t>5 Mins</w:t>
            </w:r>
          </w:p>
        </w:tc>
        <w:tc>
          <w:tcPr>
            <w:tcW w:w="6237" w:type="dxa"/>
            <w:vAlign w:val="center"/>
          </w:tcPr>
          <w:p w:rsidR="00FA0E32" w:rsidRDefault="00FA0E32" w:rsidP="002E53E5">
            <w:pPr>
              <w:rPr>
                <w:rFonts w:ascii="Arial" w:hAnsi="Arial" w:cs="Arial"/>
                <w:sz w:val="22"/>
              </w:rPr>
            </w:pPr>
            <w:r>
              <w:rPr>
                <w:rFonts w:ascii="Arial" w:hAnsi="Arial" w:cs="Arial"/>
                <w:sz w:val="22"/>
              </w:rPr>
              <w:t xml:space="preserve">Students colour code their strategies </w:t>
            </w:r>
          </w:p>
          <w:p w:rsidR="00FA0E32" w:rsidRDefault="00FA0E32" w:rsidP="00FA0E32">
            <w:pPr>
              <w:pStyle w:val="ListParagraph"/>
              <w:numPr>
                <w:ilvl w:val="0"/>
                <w:numId w:val="1"/>
              </w:numPr>
              <w:rPr>
                <w:rFonts w:ascii="Arial" w:hAnsi="Arial" w:cs="Arial"/>
                <w:sz w:val="22"/>
              </w:rPr>
            </w:pPr>
            <w:r>
              <w:rPr>
                <w:rFonts w:ascii="Arial" w:hAnsi="Arial" w:cs="Arial"/>
                <w:sz w:val="22"/>
              </w:rPr>
              <w:t>Red (dangerous or negative strategies)</w:t>
            </w:r>
          </w:p>
          <w:p w:rsidR="00FA0E32" w:rsidRDefault="00FA0E32" w:rsidP="00FA0E32">
            <w:pPr>
              <w:pStyle w:val="ListParagraph"/>
              <w:numPr>
                <w:ilvl w:val="0"/>
                <w:numId w:val="1"/>
              </w:numPr>
              <w:rPr>
                <w:rFonts w:ascii="Arial" w:hAnsi="Arial" w:cs="Arial"/>
                <w:sz w:val="22"/>
              </w:rPr>
            </w:pPr>
            <w:r>
              <w:rPr>
                <w:rFonts w:ascii="Arial" w:hAnsi="Arial" w:cs="Arial"/>
                <w:sz w:val="22"/>
              </w:rPr>
              <w:t xml:space="preserve">Amber (can be positive or negative) </w:t>
            </w:r>
          </w:p>
          <w:p w:rsidR="00FA0E32" w:rsidRPr="00F34D02" w:rsidRDefault="00FA0E32" w:rsidP="00FA0E32">
            <w:pPr>
              <w:pStyle w:val="ListParagraph"/>
              <w:numPr>
                <w:ilvl w:val="0"/>
                <w:numId w:val="1"/>
              </w:numPr>
              <w:rPr>
                <w:rFonts w:ascii="Arial" w:hAnsi="Arial" w:cs="Arial"/>
                <w:sz w:val="22"/>
              </w:rPr>
            </w:pPr>
            <w:r>
              <w:rPr>
                <w:rFonts w:ascii="Arial" w:hAnsi="Arial" w:cs="Arial"/>
                <w:sz w:val="22"/>
              </w:rPr>
              <w:t xml:space="preserve">Green (positive strategies) </w:t>
            </w:r>
          </w:p>
        </w:tc>
        <w:tc>
          <w:tcPr>
            <w:tcW w:w="4536" w:type="dxa"/>
            <w:vAlign w:val="center"/>
          </w:tcPr>
          <w:p w:rsidR="00FA0E32" w:rsidRPr="00794D11" w:rsidRDefault="00FA0E32" w:rsidP="002E53E5">
            <w:pPr>
              <w:rPr>
                <w:rFonts w:ascii="Arial" w:hAnsi="Arial" w:cs="Arial"/>
                <w:sz w:val="22"/>
              </w:rPr>
            </w:pPr>
            <w:r>
              <w:rPr>
                <w:rFonts w:ascii="Arial" w:hAnsi="Arial" w:cs="Arial"/>
                <w:sz w:val="22"/>
              </w:rPr>
              <w:t xml:space="preserve">Students independently work out that some strategies are more successful than others </w:t>
            </w:r>
          </w:p>
        </w:tc>
        <w:tc>
          <w:tcPr>
            <w:tcW w:w="2835" w:type="dxa"/>
            <w:vMerge/>
            <w:vAlign w:val="center"/>
          </w:tcPr>
          <w:p w:rsidR="00FA0E32" w:rsidRPr="00794D11" w:rsidRDefault="00FA0E32" w:rsidP="002E53E5">
            <w:pPr>
              <w:rPr>
                <w:rFonts w:ascii="Arial" w:hAnsi="Arial" w:cs="Arial"/>
                <w:sz w:val="22"/>
              </w:rPr>
            </w:pPr>
          </w:p>
        </w:tc>
      </w:tr>
      <w:tr w:rsidR="00FA0E32" w:rsidRPr="00794D11" w:rsidTr="002E53E5">
        <w:tc>
          <w:tcPr>
            <w:tcW w:w="1242" w:type="dxa"/>
            <w:vAlign w:val="center"/>
          </w:tcPr>
          <w:p w:rsidR="00FA0E32" w:rsidRPr="00794D11" w:rsidRDefault="00FA0E32" w:rsidP="002E53E5">
            <w:pPr>
              <w:rPr>
                <w:rFonts w:ascii="Arial" w:hAnsi="Arial" w:cs="Arial"/>
                <w:sz w:val="22"/>
              </w:rPr>
            </w:pPr>
            <w:r>
              <w:rPr>
                <w:rFonts w:ascii="Arial" w:hAnsi="Arial" w:cs="Arial"/>
                <w:sz w:val="22"/>
              </w:rPr>
              <w:t>15 Mins</w:t>
            </w:r>
          </w:p>
        </w:tc>
        <w:tc>
          <w:tcPr>
            <w:tcW w:w="6237" w:type="dxa"/>
            <w:vAlign w:val="center"/>
          </w:tcPr>
          <w:p w:rsidR="00FA0E32" w:rsidRDefault="00FA0E32" w:rsidP="002E53E5">
            <w:pPr>
              <w:rPr>
                <w:rFonts w:ascii="Arial" w:hAnsi="Arial" w:cs="Arial"/>
                <w:sz w:val="22"/>
              </w:rPr>
            </w:pPr>
            <w:r>
              <w:rPr>
                <w:rFonts w:ascii="Arial" w:hAnsi="Arial" w:cs="Arial"/>
                <w:sz w:val="22"/>
              </w:rPr>
              <w:t xml:space="preserve">Roleplay or Discussion: </w:t>
            </w:r>
          </w:p>
          <w:p w:rsidR="00FA0E32" w:rsidRPr="00794D11" w:rsidRDefault="00FA0E32" w:rsidP="002E53E5">
            <w:pPr>
              <w:rPr>
                <w:rFonts w:ascii="Arial" w:hAnsi="Arial" w:cs="Arial"/>
                <w:sz w:val="22"/>
              </w:rPr>
            </w:pPr>
            <w:r>
              <w:rPr>
                <w:rFonts w:ascii="Arial" w:hAnsi="Arial" w:cs="Arial"/>
                <w:sz w:val="22"/>
              </w:rPr>
              <w:t xml:space="preserve">Students take on the role of the tutor and make recommendations on managing feelings based on real-life scenarios.  .  </w:t>
            </w:r>
          </w:p>
        </w:tc>
        <w:tc>
          <w:tcPr>
            <w:tcW w:w="4536" w:type="dxa"/>
            <w:vAlign w:val="center"/>
          </w:tcPr>
          <w:p w:rsidR="00FA0E32" w:rsidRPr="009307CC" w:rsidRDefault="00FA0E32" w:rsidP="002E53E5">
            <w:pPr>
              <w:rPr>
                <w:rFonts w:ascii="Arial" w:hAnsi="Arial" w:cs="Arial"/>
                <w:sz w:val="22"/>
              </w:rPr>
            </w:pPr>
            <w:r w:rsidRPr="009307CC">
              <w:rPr>
                <w:rFonts w:ascii="Arial" w:hAnsi="Arial" w:cs="Arial"/>
                <w:sz w:val="22"/>
              </w:rPr>
              <w:t>Teacher able to assess if they c</w:t>
            </w:r>
            <w:r>
              <w:rPr>
                <w:rFonts w:ascii="Arial" w:hAnsi="Arial" w:cs="Arial"/>
                <w:sz w:val="22"/>
              </w:rPr>
              <w:t xml:space="preserve">an apply their knowledge from this lesson in an abstract context.  </w:t>
            </w:r>
          </w:p>
        </w:tc>
        <w:tc>
          <w:tcPr>
            <w:tcW w:w="2835" w:type="dxa"/>
            <w:vMerge/>
            <w:vAlign w:val="center"/>
          </w:tcPr>
          <w:p w:rsidR="00FA0E32" w:rsidRPr="00794D11" w:rsidRDefault="00FA0E32" w:rsidP="002E53E5">
            <w:pPr>
              <w:rPr>
                <w:rFonts w:ascii="Arial" w:hAnsi="Arial" w:cs="Arial"/>
                <w:sz w:val="22"/>
              </w:rPr>
            </w:pPr>
          </w:p>
        </w:tc>
      </w:tr>
      <w:tr w:rsidR="00FA0E32" w:rsidRPr="00794D11" w:rsidTr="002E53E5">
        <w:tc>
          <w:tcPr>
            <w:tcW w:w="1242" w:type="dxa"/>
            <w:vAlign w:val="center"/>
          </w:tcPr>
          <w:p w:rsidR="00FA0E32" w:rsidRPr="00794D11" w:rsidRDefault="00FA0E32" w:rsidP="002E53E5">
            <w:pPr>
              <w:rPr>
                <w:rFonts w:ascii="Arial" w:hAnsi="Arial" w:cs="Arial"/>
                <w:sz w:val="22"/>
              </w:rPr>
            </w:pPr>
            <w:r>
              <w:rPr>
                <w:rFonts w:ascii="Arial" w:hAnsi="Arial" w:cs="Arial"/>
                <w:sz w:val="22"/>
              </w:rPr>
              <w:t>5 Mins</w:t>
            </w:r>
          </w:p>
        </w:tc>
        <w:tc>
          <w:tcPr>
            <w:tcW w:w="6237" w:type="dxa"/>
            <w:vAlign w:val="center"/>
          </w:tcPr>
          <w:p w:rsidR="00FA0E32" w:rsidRPr="00794D11" w:rsidRDefault="00FA0E32" w:rsidP="002E53E5">
            <w:pPr>
              <w:rPr>
                <w:rFonts w:ascii="Arial" w:hAnsi="Arial" w:cs="Arial"/>
                <w:sz w:val="22"/>
              </w:rPr>
            </w:pPr>
            <w:r>
              <w:rPr>
                <w:rFonts w:ascii="Arial" w:hAnsi="Arial" w:cs="Arial"/>
                <w:sz w:val="22"/>
              </w:rPr>
              <w:t xml:space="preserve">Link to the next lesson – ask students to predict what will happen if they don’t manage their feelings.  </w:t>
            </w:r>
          </w:p>
        </w:tc>
        <w:tc>
          <w:tcPr>
            <w:tcW w:w="4536" w:type="dxa"/>
            <w:vAlign w:val="center"/>
          </w:tcPr>
          <w:p w:rsidR="00FA0E32" w:rsidRPr="00794D11" w:rsidRDefault="00FA0E32" w:rsidP="002E53E5">
            <w:pPr>
              <w:rPr>
                <w:rFonts w:ascii="Arial" w:hAnsi="Arial" w:cs="Arial"/>
                <w:sz w:val="22"/>
              </w:rPr>
            </w:pPr>
            <w:r>
              <w:rPr>
                <w:rFonts w:ascii="Arial" w:hAnsi="Arial" w:cs="Arial"/>
                <w:sz w:val="22"/>
              </w:rPr>
              <w:t xml:space="preserve">Big picture awareness of the links between lessons.  </w:t>
            </w:r>
          </w:p>
        </w:tc>
        <w:tc>
          <w:tcPr>
            <w:tcW w:w="2835" w:type="dxa"/>
            <w:vMerge/>
            <w:vAlign w:val="center"/>
          </w:tcPr>
          <w:p w:rsidR="00FA0E32" w:rsidRPr="00794D11" w:rsidRDefault="00FA0E32" w:rsidP="002E53E5">
            <w:pPr>
              <w:rPr>
                <w:rFonts w:ascii="Arial" w:hAnsi="Arial" w:cs="Arial"/>
                <w:sz w:val="22"/>
              </w:rPr>
            </w:pPr>
          </w:p>
        </w:tc>
      </w:tr>
    </w:tbl>
    <w:p w:rsidR="00FA0E32" w:rsidRPr="00794D11" w:rsidRDefault="00FA0E32" w:rsidP="00FA0E32">
      <w:pPr>
        <w:rPr>
          <w:rFonts w:ascii="Arial" w:hAnsi="Arial" w:cs="Arial"/>
          <w:sz w:val="22"/>
        </w:rPr>
      </w:pPr>
    </w:p>
    <w:p w:rsidR="00FA0E32" w:rsidRPr="00794D11" w:rsidRDefault="00FA0E32" w:rsidP="00FA0E32">
      <w:pPr>
        <w:rPr>
          <w:rFonts w:ascii="Arial" w:hAnsi="Arial" w:cs="Arial"/>
          <w:sz w:val="22"/>
          <w:u w:val="single"/>
        </w:rPr>
      </w:pPr>
      <w:r w:rsidRPr="00794D11">
        <w:rPr>
          <w:rFonts w:ascii="Arial" w:hAnsi="Arial" w:cs="Arial"/>
          <w:sz w:val="22"/>
          <w:u w:val="single"/>
        </w:rPr>
        <w:t xml:space="preserve">Opportunities to differentiate / personalise: </w:t>
      </w:r>
    </w:p>
    <w:p w:rsidR="00666E42" w:rsidRDefault="00FA0E32" w:rsidP="00A32747">
      <w:pPr>
        <w:jc w:val="both"/>
      </w:pPr>
      <w:r>
        <w:rPr>
          <w:rFonts w:ascii="Arial" w:hAnsi="Arial" w:cs="Arial"/>
          <w:sz w:val="22"/>
        </w:rPr>
        <w:t xml:space="preserve">This lesson is quite abstract.  You may want to maintain this by ensuring that the scenarios discussed are not too personal to the student.  There will be lots of opportunity for more targeted individual reflection later in the scheme of work. </w:t>
      </w:r>
      <w:bookmarkStart w:id="0" w:name="_GoBack"/>
      <w:bookmarkEnd w:id="0"/>
    </w:p>
    <w:sectPr w:rsidR="00666E42" w:rsidSect="00FA0E32">
      <w:footerReference w:type="default" r:id="rId8"/>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E32" w:rsidRDefault="00FA0E32" w:rsidP="00FA0E32">
      <w:pPr>
        <w:spacing w:after="0" w:line="240" w:lineRule="auto"/>
      </w:pPr>
      <w:r>
        <w:separator/>
      </w:r>
    </w:p>
  </w:endnote>
  <w:endnote w:type="continuationSeparator" w:id="0">
    <w:p w:rsidR="00FA0E32" w:rsidRDefault="00FA0E32" w:rsidP="00FA0E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47" w:rsidRDefault="00A32747" w:rsidP="00A32747">
    <w:pPr>
      <w:pStyle w:val="Footer"/>
      <w:rPr>
        <w:sz w:val="28"/>
      </w:rPr>
    </w:pPr>
    <w:r>
      <w:rPr>
        <w:sz w:val="28"/>
      </w:rPr>
      <w:br/>
    </w:r>
    <w:r>
      <w:rPr>
        <w:rFonts w:ascii="Arial" w:hAnsi="Arial" w:cs="Arial"/>
        <w:color w:val="222222"/>
        <w:sz w:val="20"/>
        <w:szCs w:val="19"/>
        <w:shd w:val="clear" w:color="auto" w:fill="FFFFFF"/>
      </w:rPr>
      <w:t>Resources produced by Gladesmore Community School as part of the Stepping Stones programme, </w:t>
    </w:r>
    <w:r>
      <w:rPr>
        <w:rFonts w:ascii="Arial" w:hAnsi="Arial" w:cs="Arial"/>
        <w:b/>
        <w:bCs/>
        <w:color w:val="222222"/>
        <w:sz w:val="20"/>
        <w:szCs w:val="19"/>
        <w:shd w:val="clear" w:color="auto" w:fill="FFFFFF"/>
      </w:rPr>
      <w:t>supported by the Mayor of London</w:t>
    </w:r>
    <w:r>
      <w:rPr>
        <w:rFonts w:ascii="Arial" w:hAnsi="Arial" w:cs="Arial"/>
        <w:color w:val="222222"/>
        <w:sz w:val="20"/>
        <w:szCs w:val="19"/>
        <w:shd w:val="clear" w:color="auto" w:fill="FFFFFF"/>
      </w:rPr>
      <w:t>.  All resources are fully editable.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E32" w:rsidRDefault="00FA0E32" w:rsidP="00FA0E32">
      <w:pPr>
        <w:spacing w:after="0" w:line="240" w:lineRule="auto"/>
      </w:pPr>
      <w:r>
        <w:separator/>
      </w:r>
    </w:p>
  </w:footnote>
  <w:footnote w:type="continuationSeparator" w:id="0">
    <w:p w:rsidR="00FA0E32" w:rsidRDefault="00FA0E32" w:rsidP="00FA0E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B48FB"/>
    <w:multiLevelType w:val="hybridMultilevel"/>
    <w:tmpl w:val="1D84AB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E32"/>
    <w:rsid w:val="000E426E"/>
    <w:rsid w:val="00666E42"/>
    <w:rsid w:val="00A32747"/>
    <w:rsid w:val="00FA0E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E32"/>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0E32"/>
    <w:pPr>
      <w:spacing w:after="0" w:line="240" w:lineRule="auto"/>
    </w:pPr>
    <w:rPr>
      <w:rFonts w:ascii="Comic Sans MS" w:hAnsi="Comic Sans MS"/>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0E32"/>
    <w:pPr>
      <w:ind w:left="720"/>
      <w:contextualSpacing/>
    </w:pPr>
  </w:style>
  <w:style w:type="paragraph" w:styleId="Header">
    <w:name w:val="header"/>
    <w:basedOn w:val="Normal"/>
    <w:link w:val="HeaderChar"/>
    <w:uiPriority w:val="99"/>
    <w:unhideWhenUsed/>
    <w:rsid w:val="00FA0E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0E32"/>
    <w:rPr>
      <w:rFonts w:ascii="Comic Sans MS" w:hAnsi="Comic Sans MS"/>
      <w:sz w:val="24"/>
    </w:rPr>
  </w:style>
  <w:style w:type="paragraph" w:styleId="Footer">
    <w:name w:val="footer"/>
    <w:basedOn w:val="Normal"/>
    <w:link w:val="FooterChar"/>
    <w:uiPriority w:val="99"/>
    <w:unhideWhenUsed/>
    <w:rsid w:val="00FA0E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E32"/>
    <w:rPr>
      <w:rFonts w:ascii="Comic Sans MS" w:hAnsi="Comic Sans M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E32"/>
    <w:rPr>
      <w:rFonts w:ascii="Comic Sans MS" w:hAnsi="Comic Sans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0E32"/>
    <w:pPr>
      <w:spacing w:after="0" w:line="240" w:lineRule="auto"/>
    </w:pPr>
    <w:rPr>
      <w:rFonts w:ascii="Comic Sans MS" w:hAnsi="Comic Sans MS"/>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0E32"/>
    <w:pPr>
      <w:ind w:left="720"/>
      <w:contextualSpacing/>
    </w:pPr>
  </w:style>
  <w:style w:type="paragraph" w:styleId="Header">
    <w:name w:val="header"/>
    <w:basedOn w:val="Normal"/>
    <w:link w:val="HeaderChar"/>
    <w:uiPriority w:val="99"/>
    <w:unhideWhenUsed/>
    <w:rsid w:val="00FA0E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0E32"/>
    <w:rPr>
      <w:rFonts w:ascii="Comic Sans MS" w:hAnsi="Comic Sans MS"/>
      <w:sz w:val="24"/>
    </w:rPr>
  </w:style>
  <w:style w:type="paragraph" w:styleId="Footer">
    <w:name w:val="footer"/>
    <w:basedOn w:val="Normal"/>
    <w:link w:val="FooterChar"/>
    <w:uiPriority w:val="99"/>
    <w:unhideWhenUsed/>
    <w:rsid w:val="00FA0E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0E32"/>
    <w:rPr>
      <w:rFonts w:ascii="Comic Sans MS"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20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487EBB0D</Template>
  <TotalTime>2</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J. Dimes</dc:creator>
  <cp:lastModifiedBy>Ms J. Dimes</cp:lastModifiedBy>
  <cp:revision>2</cp:revision>
  <dcterms:created xsi:type="dcterms:W3CDTF">2018-01-12T14:43:00Z</dcterms:created>
  <dcterms:modified xsi:type="dcterms:W3CDTF">2018-01-25T11:19:00Z</dcterms:modified>
</cp:coreProperties>
</file>